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Century" w:hAnsi="Century"/>
          <w:sz w:val="24"/>
          <w:szCs w:val="24"/>
        </w:rPr>
        <w:t>ERRATUM STRUDOS</w:t>
      </w:r>
    </w:p>
    <w:p>
      <w:pPr>
        <w:pStyle w:val="style0"/>
        <w:jc w:val="center"/>
      </w:pPr>
      <w:r>
        <w:rPr>
          <w:rFonts w:ascii="Century" w:hAnsi="Century"/>
          <w:sz w:val="24"/>
          <w:szCs w:val="24"/>
        </w:rPr>
      </w:r>
    </w:p>
    <w:p>
      <w:pPr>
        <w:pStyle w:val="style0"/>
        <w:jc w:val="center"/>
      </w:pPr>
      <w:r>
        <w:rPr>
          <w:rFonts w:ascii="Century" w:hAnsi="Century"/>
          <w:sz w:val="24"/>
          <w:szCs w:val="24"/>
        </w:rPr>
      </w:r>
    </w:p>
    <w:p>
      <w:pPr>
        <w:pStyle w:val="style0"/>
        <w:jc w:val="center"/>
      </w:pPr>
      <w:r>
        <w:rPr>
          <w:rFonts w:ascii="Century" w:hAnsi="Century"/>
          <w:sz w:val="24"/>
          <w:szCs w:val="24"/>
        </w:rPr>
      </w:r>
    </w:p>
    <w:p>
      <w:pPr>
        <w:pStyle w:val="style0"/>
      </w:pPr>
      <w:r>
        <w:rPr>
          <w:rFonts w:ascii="Century" w:hAnsi="Century"/>
          <w:sz w:val="20"/>
          <w:szCs w:val="20"/>
        </w:rPr>
        <w:t>Lycée Jules Ferry Coulommiers : au lieu de 1CAP1 ATMFC lire 1CAP 2 ATMFC</w:t>
      </w:r>
    </w:p>
    <w:p>
      <w:pPr>
        <w:pStyle w:val="style0"/>
      </w:pPr>
      <w:r>
        <w:rPr>
          <w:rFonts w:ascii="Century" w:hAnsi="Century"/>
          <w:sz w:val="20"/>
          <w:szCs w:val="20"/>
        </w:rPr>
      </w:r>
    </w:p>
    <w:p>
      <w:pPr>
        <w:pStyle w:val="style0"/>
      </w:pPr>
      <w:r>
        <w:rPr>
          <w:rFonts w:ascii="Century" w:hAnsi="Century"/>
          <w:sz w:val="20"/>
          <w:szCs w:val="20"/>
        </w:rPr>
        <w:t>Lycée Sourdun : en 2</w:t>
      </w:r>
      <w:r>
        <w:rPr>
          <w:rFonts w:ascii="Century" w:hAnsi="Century"/>
          <w:sz w:val="20"/>
          <w:szCs w:val="20"/>
          <w:vertAlign w:val="superscript"/>
        </w:rPr>
        <w:t>nde</w:t>
      </w:r>
      <w:r>
        <w:rPr>
          <w:rFonts w:ascii="Century" w:hAnsi="Century"/>
          <w:sz w:val="20"/>
          <w:szCs w:val="20"/>
        </w:rPr>
        <w:t xml:space="preserve"> GT au lieu de 2 divisions 60 places lire 3 divisions 90 places</w:t>
      </w:r>
    </w:p>
    <w:p>
      <w:pPr>
        <w:pStyle w:val="style0"/>
      </w:pPr>
      <w:r>
        <w:rPr>
          <w:rFonts w:ascii="Century" w:hAnsi="Century"/>
          <w:sz w:val="20"/>
          <w:szCs w:val="20"/>
        </w:rPr>
      </w:r>
    </w:p>
    <w:p>
      <w:pPr>
        <w:pStyle w:val="style0"/>
      </w:pPr>
      <w:r>
        <w:rPr>
          <w:rFonts w:ascii="Century" w:hAnsi="Century"/>
          <w:sz w:val="20"/>
          <w:szCs w:val="20"/>
        </w:rPr>
        <w:t>Lycée Jehan de Chelles Chelles : en 1</w:t>
      </w:r>
      <w:r>
        <w:rPr>
          <w:rFonts w:ascii="Century" w:hAnsi="Century"/>
          <w:sz w:val="20"/>
          <w:szCs w:val="20"/>
          <w:vertAlign w:val="superscript"/>
        </w:rPr>
        <w:t>e</w:t>
      </w:r>
      <w:r>
        <w:rPr>
          <w:rFonts w:ascii="Century" w:hAnsi="Century"/>
          <w:sz w:val="20"/>
          <w:szCs w:val="20"/>
        </w:rPr>
        <w:t xml:space="preserve"> pro ASSP au lieu de 3 divisons 90 places lire 2 divisions 60 places</w:t>
      </w:r>
    </w:p>
    <w:p>
      <w:pPr>
        <w:pStyle w:val="style0"/>
      </w:pPr>
      <w:r>
        <w:rPr>
          <w:rFonts w:ascii="Century" w:hAnsi="Century"/>
          <w:sz w:val="20"/>
          <w:szCs w:val="20"/>
        </w:rPr>
      </w:r>
    </w:p>
    <w:p>
      <w:pPr>
        <w:pStyle w:val="style0"/>
      </w:pPr>
      <w:r>
        <w:rPr>
          <w:rFonts w:ascii="Century" w:hAnsi="Century"/>
          <w:sz w:val="20"/>
          <w:szCs w:val="20"/>
        </w:rPr>
        <w:t>Lycée Hector Berlioz Vincennes : en 2</w:t>
      </w:r>
      <w:r>
        <w:rPr>
          <w:rFonts w:ascii="Century" w:hAnsi="Century"/>
          <w:sz w:val="20"/>
          <w:szCs w:val="20"/>
          <w:vertAlign w:val="superscript"/>
        </w:rPr>
        <w:t>nde</w:t>
      </w:r>
      <w:r>
        <w:rPr>
          <w:rFonts w:ascii="Century" w:hAnsi="Century"/>
          <w:sz w:val="20"/>
          <w:szCs w:val="20"/>
        </w:rPr>
        <w:t xml:space="preserve"> GT : au lieu de 12 divisions 420 places lire 11 divisions 385 places</w:t>
      </w:r>
    </w:p>
    <w:p>
      <w:pPr>
        <w:pStyle w:val="style0"/>
      </w:pPr>
      <w:r>
        <w:rPr>
          <w:rFonts w:ascii="Century" w:hAnsi="Century"/>
          <w:sz w:val="20"/>
          <w:szCs w:val="20"/>
        </w:rPr>
      </w:r>
    </w:p>
    <w:p>
      <w:pPr>
        <w:pStyle w:val="style0"/>
      </w:pPr>
      <w:r>
        <w:rPr/>
      </w:r>
    </w:p>
    <w:sectPr>
      <w:headerReference r:id="rId2" w:type="default"/>
      <w:type w:val="nextPage"/>
      <w:pgSz w:h="16838" w:w="11906"/>
      <w:pgMar w:bottom="1417" w:footer="0" w:gutter="0" w:header="708" w:left="1417" w:right="1417" w:top="1417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</w:pPr>
    <w:r>
      <w:rPr/>
      <w:t>Académie de Créteil</w:t>
      <w:tab/>
      <w:tab/>
      <w:t>23 janvier 2013</w:t>
    </w:r>
  </w:p>
  <w:p>
    <w:pPr>
      <w:pStyle w:val="style24"/>
    </w:pPr>
    <w:r>
      <w:rPr/>
      <w:t>DOS</w:t>
      <w:tab/>
      <w:tab/>
    </w:r>
  </w:p>
</w:hdr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SimSun" w:hAnsi="Calibri"/>
      <w:color w:val="auto"/>
      <w:sz w:val="22"/>
      <w:szCs w:val="22"/>
      <w:lang w:bidi="ar-SA" w:eastAsia="en-US" w:val="fr-FR"/>
    </w:rPr>
  </w:style>
  <w:style w:styleId="style15" w:type="character">
    <w:name w:val="Default Paragraph Font"/>
    <w:next w:val="style15"/>
    <w:rPr/>
  </w:style>
  <w:style w:styleId="style16" w:type="character">
    <w:name w:val="En-tête Car"/>
    <w:basedOn w:val="style15"/>
    <w:next w:val="style16"/>
    <w:rPr/>
  </w:style>
  <w:style w:styleId="style17" w:type="character">
    <w:name w:val="Pied de page Car"/>
    <w:basedOn w:val="style15"/>
    <w:next w:val="style17"/>
    <w:rPr/>
  </w:style>
  <w:style w:styleId="style18" w:type="character">
    <w:name w:val="Texte de bulles Car"/>
    <w:basedOn w:val="style15"/>
    <w:next w:val="style18"/>
    <w:rPr>
      <w:rFonts w:ascii="Tahoma" w:cs="Tahoma" w:hAnsi="Tahoma"/>
      <w:sz w:val="16"/>
      <w:szCs w:val="16"/>
    </w:rPr>
  </w:style>
  <w:style w:styleId="style19" w:type="paragraph">
    <w:name w:val="Titre"/>
    <w:basedOn w:val="style0"/>
    <w:next w:val="style20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20" w:type="paragraph">
    <w:name w:val="Corps de texte"/>
    <w:basedOn w:val="style0"/>
    <w:next w:val="style20"/>
    <w:pPr>
      <w:spacing w:after="120" w:before="0"/>
    </w:pPr>
    <w:rPr/>
  </w:style>
  <w:style w:styleId="style21" w:type="paragraph">
    <w:name w:val="Liste"/>
    <w:basedOn w:val="style20"/>
    <w:next w:val="style21"/>
    <w:pPr/>
    <w:rPr>
      <w:rFonts w:cs="Mangal"/>
    </w:rPr>
  </w:style>
  <w:style w:styleId="style22" w:type="paragraph">
    <w:name w:val="Légende"/>
    <w:basedOn w:val="style0"/>
    <w:next w:val="style22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3" w:type="paragraph">
    <w:name w:val="Index"/>
    <w:basedOn w:val="style0"/>
    <w:next w:val="style23"/>
    <w:pPr>
      <w:suppressLineNumbers/>
    </w:pPr>
    <w:rPr>
      <w:rFonts w:cs="Mangal"/>
    </w:rPr>
  </w:style>
  <w:style w:styleId="style24" w:type="paragraph">
    <w:name w:val="En-tête"/>
    <w:basedOn w:val="style0"/>
    <w:next w:val="style24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</w:pPr>
    <w:rPr/>
  </w:style>
  <w:style w:styleId="style25" w:type="paragraph">
    <w:name w:val="Pied de page"/>
    <w:basedOn w:val="style0"/>
    <w:next w:val="style25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</w:pPr>
    <w:rPr/>
  </w:style>
  <w:style w:styleId="style26" w:type="paragraph">
    <w:name w:val="Balloon Text"/>
    <w:basedOn w:val="style0"/>
    <w:next w:val="style26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2013-01-23T08:50:00.00Z</dcterms:created>
  <dc:creator>ANTOINE CUISSET</dc:creator>
  <cp:lastModifiedBy>ANTOINE CUISSET</cp:lastModifiedBy>
  <cp:lastPrinted>2013-01-23T08:56:00.00Z</cp:lastPrinted>
  <dcterms:modified xsi:type="dcterms:W3CDTF">2013-01-23T09:00:00.00Z</dcterms:modified>
  <cp:revision>1</cp:revision>
</cp:coreProperties>
</file>